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2D82" w14:textId="77777777" w:rsid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Załącznik nr 5</w:t>
      </w:r>
      <w:r w:rsidR="00783A7F" w:rsidRPr="002370B4">
        <w:rPr>
          <w:bCs/>
          <w:sz w:val="20"/>
          <w:szCs w:val="20"/>
        </w:rPr>
        <w:t xml:space="preserve"> </w:t>
      </w:r>
    </w:p>
    <w:p w14:paraId="006141AF" w14:textId="4B032A0E" w:rsidR="00F928E5" w:rsidRP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do ogłoszenia o naborze do służby</w:t>
      </w:r>
      <w:r w:rsidR="00783A7F" w:rsidRPr="002370B4">
        <w:rPr>
          <w:bCs/>
          <w:sz w:val="20"/>
          <w:szCs w:val="20"/>
        </w:rPr>
        <w:t xml:space="preserve"> </w:t>
      </w:r>
      <w:r w:rsidRPr="002370B4">
        <w:rPr>
          <w:bCs/>
          <w:sz w:val="20"/>
          <w:szCs w:val="20"/>
        </w:rPr>
        <w:t xml:space="preserve">w </w:t>
      </w:r>
      <w:r w:rsidR="00783A7F" w:rsidRPr="002370B4">
        <w:rPr>
          <w:bCs/>
          <w:sz w:val="20"/>
          <w:szCs w:val="20"/>
        </w:rPr>
        <w:t>KP PSP w Wałczu</w:t>
      </w:r>
    </w:p>
    <w:p w14:paraId="54474622" w14:textId="77777777" w:rsidR="00783A7F" w:rsidRPr="00783A7F" w:rsidRDefault="00783A7F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4"/>
          <w:szCs w:val="24"/>
        </w:rPr>
      </w:pPr>
    </w:p>
    <w:p w14:paraId="2E219045" w14:textId="77777777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</w:p>
    <w:p w14:paraId="58A87BA9" w14:textId="5F221754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</w:t>
      </w:r>
      <w:r w:rsidR="00783A7F">
        <w:rPr>
          <w:b/>
          <w:sz w:val="24"/>
          <w:szCs w:val="24"/>
        </w:rPr>
        <w:t>Ó</w:t>
      </w:r>
      <w:r>
        <w:rPr>
          <w:b/>
          <w:sz w:val="24"/>
          <w:szCs w:val="24"/>
        </w:rPr>
        <w:t>B PRZEPROWADZENIA TESTU SPRAWNO</w:t>
      </w:r>
      <w:r w:rsidR="00C32E39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>CI FIZYCZNEJ</w:t>
      </w:r>
    </w:p>
    <w:p w14:paraId="529CED64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694BFDDA" w14:textId="62A7425E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Test sprawności fizycznej składa się z prób sprawnościowych oraz z próby wydolnościowej. Próby sprawnościowe oraz próbę wydolnościową przeprowadza się i ocenia w sposób określony w rozporządzeniu Ministra Spraw Wewnętrznych i Administracji z dnia 25 października 2005 r. w sprawie zakresu, trybu i częstotliwości przeprowadzania okresowych profilaktycznych badań lekarskich oraz okresowej oceny sprawności fizycznej strażaka Państwowej Straży Pożarnej </w:t>
      </w:r>
      <w:r w:rsidR="00D45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(Dz</w:t>
      </w:r>
      <w:r w:rsidR="00133A72">
        <w:rPr>
          <w:rFonts w:ascii="Times New Roman" w:hAnsi="Times New Roman" w:cs="Times New Roman"/>
          <w:color w:val="000000"/>
          <w:sz w:val="24"/>
          <w:szCs w:val="24"/>
        </w:rPr>
        <w:t>. U. z 2005 r., Nr 261, poz. 2191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 ze zm.), z wyłączeniem punktów preferencyjnych przyznawanych w zależności od grupy wiekowej.</w:t>
      </w:r>
    </w:p>
    <w:p w14:paraId="23567CF2" w14:textId="77777777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FF00FF"/>
          <w:sz w:val="24"/>
          <w:szCs w:val="24"/>
        </w:rPr>
      </w:pPr>
    </w:p>
    <w:p w14:paraId="48042735" w14:textId="77777777" w:rsidR="00F928E5" w:rsidRPr="00071AB0" w:rsidRDefault="00F928E5" w:rsidP="00071AB0">
      <w:pPr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>Test sprawności fizycznej przeprowadza się w ubiorze i obuwiu sportowym w pomieszczeniu zamkniętym o utwardzonej nawierzchni. Kandydat może podejść do każdej z prób dwukrotnie. Podejście drugie może nastąpić wyłącznie w dniu, w którym przeprowadzono pierwsze podejście do danej próby. Do oceny ogólnej zostaje wybrany korzystniejszy wynik podejścia uzyskany przez kandydata.</w:t>
      </w:r>
    </w:p>
    <w:p w14:paraId="6260E72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sz w:val="24"/>
          <w:szCs w:val="24"/>
        </w:rPr>
      </w:pPr>
    </w:p>
    <w:p w14:paraId="3A91C221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Próba wydolnościowa</w:t>
      </w:r>
    </w:p>
    <w:p w14:paraId="04D12D7B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7CA71B7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PRÓBA WYDOLNOŚCIOWA – BEEP TEST</w:t>
      </w:r>
      <w:r>
        <w:rPr>
          <w:sz w:val="24"/>
          <w:szCs w:val="24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20 metrów</w:t>
        </w:r>
      </w:smartTag>
      <w:r>
        <w:rPr>
          <w:sz w:val="24"/>
          <w:szCs w:val="24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1,5 m</w:t>
        </w:r>
      </w:smartTag>
      <w:r>
        <w:rPr>
          <w:sz w:val="24"/>
          <w:szCs w:val="24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14:paraId="5C7975DC" w14:textId="77777777" w:rsidR="00F928E5" w:rsidRPr="00C54C27" w:rsidRDefault="00F928E5" w:rsidP="00C54C27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t xml:space="preserve">Koniec testu następuje w momencie, gdy kandydat dwukrotnie nie przebiegnie kolejnych </w:t>
      </w:r>
      <w:r>
        <w:br/>
        <w:t xml:space="preserve">20 metrów w wyznaczonym czasie lub dwukrotnie pod rząd wystartuje do kolejnych odcinków przed sygnałem. </w:t>
      </w:r>
      <w:r w:rsidRPr="00C54C27">
        <w:t>Ostateczny wynik to liczba rozpoczętego poziomu oraz liczba pełnych przebiegniętych 20-metrówek na tym poziomie (np. 10 - 9), gdzie 10 oznacza poziom, a 9 – numer 20-metrowego odcinka.</w:t>
      </w:r>
    </w:p>
    <w:p w14:paraId="3AAB66D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"/>
        <w:gridCol w:w="624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  <w:gridCol w:w="626"/>
        <w:gridCol w:w="850"/>
      </w:tblGrid>
      <w:tr w:rsidR="00F928E5" w14:paraId="5ED83F03" w14:textId="77777777" w:rsidTr="00271F6B">
        <w:tc>
          <w:tcPr>
            <w:tcW w:w="1005" w:type="dxa"/>
          </w:tcPr>
          <w:p w14:paraId="5C9531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odcinków</w:t>
            </w:r>
          </w:p>
        </w:tc>
        <w:tc>
          <w:tcPr>
            <w:tcW w:w="624" w:type="dxa"/>
          </w:tcPr>
          <w:p w14:paraId="62A659A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odc.</w:t>
            </w:r>
          </w:p>
        </w:tc>
        <w:tc>
          <w:tcPr>
            <w:tcW w:w="624" w:type="dxa"/>
          </w:tcPr>
          <w:p w14:paraId="22CB27C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odc.</w:t>
            </w:r>
          </w:p>
        </w:tc>
        <w:tc>
          <w:tcPr>
            <w:tcW w:w="625" w:type="dxa"/>
          </w:tcPr>
          <w:p w14:paraId="66C0CBC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odc.</w:t>
            </w:r>
          </w:p>
        </w:tc>
        <w:tc>
          <w:tcPr>
            <w:tcW w:w="625" w:type="dxa"/>
          </w:tcPr>
          <w:p w14:paraId="0D56D2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odc.</w:t>
            </w:r>
          </w:p>
        </w:tc>
        <w:tc>
          <w:tcPr>
            <w:tcW w:w="625" w:type="dxa"/>
          </w:tcPr>
          <w:p w14:paraId="56D4B6A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odc.</w:t>
            </w:r>
          </w:p>
        </w:tc>
        <w:tc>
          <w:tcPr>
            <w:tcW w:w="625" w:type="dxa"/>
          </w:tcPr>
          <w:p w14:paraId="39712BC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odc.</w:t>
            </w:r>
          </w:p>
        </w:tc>
        <w:tc>
          <w:tcPr>
            <w:tcW w:w="625" w:type="dxa"/>
          </w:tcPr>
          <w:p w14:paraId="45A9EAE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odc.</w:t>
            </w:r>
          </w:p>
        </w:tc>
        <w:tc>
          <w:tcPr>
            <w:tcW w:w="625" w:type="dxa"/>
          </w:tcPr>
          <w:p w14:paraId="22A49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odc.</w:t>
            </w:r>
          </w:p>
        </w:tc>
        <w:tc>
          <w:tcPr>
            <w:tcW w:w="625" w:type="dxa"/>
          </w:tcPr>
          <w:p w14:paraId="1F00837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odc.</w:t>
            </w:r>
          </w:p>
        </w:tc>
        <w:tc>
          <w:tcPr>
            <w:tcW w:w="625" w:type="dxa"/>
          </w:tcPr>
          <w:p w14:paraId="71C033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odc.</w:t>
            </w:r>
          </w:p>
        </w:tc>
        <w:tc>
          <w:tcPr>
            <w:tcW w:w="626" w:type="dxa"/>
          </w:tcPr>
          <w:p w14:paraId="7586F2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odc.</w:t>
            </w:r>
          </w:p>
        </w:tc>
        <w:tc>
          <w:tcPr>
            <w:tcW w:w="626" w:type="dxa"/>
          </w:tcPr>
          <w:p w14:paraId="5504B0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odc.</w:t>
            </w:r>
          </w:p>
        </w:tc>
        <w:tc>
          <w:tcPr>
            <w:tcW w:w="850" w:type="dxa"/>
            <w:vMerge w:val="restart"/>
          </w:tcPr>
          <w:p w14:paraId="2FE427D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odcinka</w:t>
            </w:r>
          </w:p>
        </w:tc>
      </w:tr>
      <w:tr w:rsidR="00F928E5" w14:paraId="7F3150BD" w14:textId="77777777" w:rsidTr="00271F6B">
        <w:tc>
          <w:tcPr>
            <w:tcW w:w="1005" w:type="dxa"/>
          </w:tcPr>
          <w:p w14:paraId="28F637D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</w:p>
        </w:tc>
        <w:tc>
          <w:tcPr>
            <w:tcW w:w="7500" w:type="dxa"/>
            <w:gridSpan w:val="12"/>
          </w:tcPr>
          <w:p w14:paraId="08CA416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14:paraId="523CBD27" w14:textId="77777777" w:rsidR="00F928E5" w:rsidRDefault="00F928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E5" w14:paraId="3AB729AE" w14:textId="77777777" w:rsidTr="00271F6B">
        <w:tc>
          <w:tcPr>
            <w:tcW w:w="1005" w:type="dxa"/>
          </w:tcPr>
          <w:p w14:paraId="21F35F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094D08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4" w:type="dxa"/>
          </w:tcPr>
          <w:p w14:paraId="380F86B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5" w:type="dxa"/>
          </w:tcPr>
          <w:p w14:paraId="46B091A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5" w:type="dxa"/>
          </w:tcPr>
          <w:p w14:paraId="7ED12FE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5" w:type="dxa"/>
          </w:tcPr>
          <w:p w14:paraId="3A268DA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5" w:type="dxa"/>
          </w:tcPr>
          <w:p w14:paraId="7414FB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25" w:type="dxa"/>
          </w:tcPr>
          <w:p w14:paraId="63F1566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25" w:type="dxa"/>
          </w:tcPr>
          <w:p w14:paraId="3C8C9E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79A318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0FBE00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9CDEE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C40471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F499A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F928E5" w14:paraId="02C0037A" w14:textId="77777777" w:rsidTr="00271F6B">
        <w:tc>
          <w:tcPr>
            <w:tcW w:w="1005" w:type="dxa"/>
          </w:tcPr>
          <w:p w14:paraId="1FC6D0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944309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24" w:type="dxa"/>
          </w:tcPr>
          <w:p w14:paraId="380909F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25" w:type="dxa"/>
          </w:tcPr>
          <w:p w14:paraId="4DCF2A6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5" w:type="dxa"/>
          </w:tcPr>
          <w:p w14:paraId="1F9AB9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25" w:type="dxa"/>
          </w:tcPr>
          <w:p w14:paraId="0DB985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25" w:type="dxa"/>
          </w:tcPr>
          <w:p w14:paraId="214858E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25" w:type="dxa"/>
          </w:tcPr>
          <w:p w14:paraId="6F86EF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25" w:type="dxa"/>
          </w:tcPr>
          <w:p w14:paraId="26A994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25" w:type="dxa"/>
          </w:tcPr>
          <w:p w14:paraId="52A1091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6E69F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88D839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7FF1F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7439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F928E5" w14:paraId="39F41E9E" w14:textId="77777777" w:rsidTr="00271F6B">
        <w:tc>
          <w:tcPr>
            <w:tcW w:w="1005" w:type="dxa"/>
          </w:tcPr>
          <w:p w14:paraId="1B520F0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618344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24" w:type="dxa"/>
          </w:tcPr>
          <w:p w14:paraId="599953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25" w:type="dxa"/>
          </w:tcPr>
          <w:p w14:paraId="6A25C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25" w:type="dxa"/>
          </w:tcPr>
          <w:p w14:paraId="466CA7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25" w:type="dxa"/>
          </w:tcPr>
          <w:p w14:paraId="515848C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25" w:type="dxa"/>
          </w:tcPr>
          <w:p w14:paraId="42ED5CB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25" w:type="dxa"/>
          </w:tcPr>
          <w:p w14:paraId="270B224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625" w:type="dxa"/>
          </w:tcPr>
          <w:p w14:paraId="712E44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25" w:type="dxa"/>
          </w:tcPr>
          <w:p w14:paraId="16FD11E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5A4D63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FBAA2C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60423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C0C93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F928E5" w14:paraId="67BC7919" w14:textId="77777777" w:rsidTr="00271F6B">
        <w:tc>
          <w:tcPr>
            <w:tcW w:w="1005" w:type="dxa"/>
          </w:tcPr>
          <w:p w14:paraId="654772E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111050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624" w:type="dxa"/>
          </w:tcPr>
          <w:p w14:paraId="04F9CA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25" w:type="dxa"/>
          </w:tcPr>
          <w:p w14:paraId="7DD8D5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25" w:type="dxa"/>
          </w:tcPr>
          <w:p w14:paraId="0278040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25" w:type="dxa"/>
          </w:tcPr>
          <w:p w14:paraId="513FCD9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625" w:type="dxa"/>
          </w:tcPr>
          <w:p w14:paraId="17C02C6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25" w:type="dxa"/>
          </w:tcPr>
          <w:p w14:paraId="427320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25" w:type="dxa"/>
          </w:tcPr>
          <w:p w14:paraId="55B8DF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625" w:type="dxa"/>
          </w:tcPr>
          <w:p w14:paraId="306968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625" w:type="dxa"/>
          </w:tcPr>
          <w:p w14:paraId="56E0BE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6E92F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AD5F57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36508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F928E5" w14:paraId="1812FD35" w14:textId="77777777" w:rsidTr="00271F6B">
        <w:tc>
          <w:tcPr>
            <w:tcW w:w="1005" w:type="dxa"/>
          </w:tcPr>
          <w:p w14:paraId="447EB26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B8F496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24" w:type="dxa"/>
          </w:tcPr>
          <w:p w14:paraId="5300A7E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25" w:type="dxa"/>
          </w:tcPr>
          <w:p w14:paraId="5B36F3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25" w:type="dxa"/>
          </w:tcPr>
          <w:p w14:paraId="6639D51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625" w:type="dxa"/>
          </w:tcPr>
          <w:p w14:paraId="53AFEF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625" w:type="dxa"/>
          </w:tcPr>
          <w:p w14:paraId="1F942F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625" w:type="dxa"/>
          </w:tcPr>
          <w:p w14:paraId="12EF9B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625" w:type="dxa"/>
          </w:tcPr>
          <w:p w14:paraId="0D264D6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25" w:type="dxa"/>
          </w:tcPr>
          <w:p w14:paraId="1173BC7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625" w:type="dxa"/>
          </w:tcPr>
          <w:p w14:paraId="2010D6A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1068BF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3348C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086B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F928E5" w14:paraId="15AE4364" w14:textId="77777777" w:rsidTr="00271F6B">
        <w:tc>
          <w:tcPr>
            <w:tcW w:w="1005" w:type="dxa"/>
          </w:tcPr>
          <w:p w14:paraId="2B888CD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08FA9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624" w:type="dxa"/>
          </w:tcPr>
          <w:p w14:paraId="1259654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625" w:type="dxa"/>
          </w:tcPr>
          <w:p w14:paraId="0A9052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625" w:type="dxa"/>
          </w:tcPr>
          <w:p w14:paraId="5DB0573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625" w:type="dxa"/>
          </w:tcPr>
          <w:p w14:paraId="510DA28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625" w:type="dxa"/>
          </w:tcPr>
          <w:p w14:paraId="132109E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625" w:type="dxa"/>
          </w:tcPr>
          <w:p w14:paraId="7586D7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625" w:type="dxa"/>
          </w:tcPr>
          <w:p w14:paraId="50F648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625" w:type="dxa"/>
          </w:tcPr>
          <w:p w14:paraId="13558F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25" w:type="dxa"/>
          </w:tcPr>
          <w:p w14:paraId="5469B7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26" w:type="dxa"/>
          </w:tcPr>
          <w:p w14:paraId="76A4413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667947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B80B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F928E5" w14:paraId="3DA20C4D" w14:textId="77777777" w:rsidTr="00271F6B">
        <w:tc>
          <w:tcPr>
            <w:tcW w:w="1005" w:type="dxa"/>
          </w:tcPr>
          <w:p w14:paraId="595C00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99DA89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624" w:type="dxa"/>
          </w:tcPr>
          <w:p w14:paraId="7059B72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625" w:type="dxa"/>
          </w:tcPr>
          <w:p w14:paraId="3CD3DD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625" w:type="dxa"/>
          </w:tcPr>
          <w:p w14:paraId="26F120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25" w:type="dxa"/>
          </w:tcPr>
          <w:p w14:paraId="0B6EE6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625" w:type="dxa"/>
          </w:tcPr>
          <w:p w14:paraId="38975A1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625" w:type="dxa"/>
          </w:tcPr>
          <w:p w14:paraId="21683EB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625" w:type="dxa"/>
          </w:tcPr>
          <w:p w14:paraId="373A867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625" w:type="dxa"/>
          </w:tcPr>
          <w:p w14:paraId="5B462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25" w:type="dxa"/>
          </w:tcPr>
          <w:p w14:paraId="2EAC01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626" w:type="dxa"/>
          </w:tcPr>
          <w:p w14:paraId="17B54C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213A0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47C0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F928E5" w14:paraId="1869ED3C" w14:textId="77777777" w:rsidTr="00271F6B">
        <w:tc>
          <w:tcPr>
            <w:tcW w:w="1005" w:type="dxa"/>
          </w:tcPr>
          <w:p w14:paraId="0CBEB1C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AB7D86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624" w:type="dxa"/>
          </w:tcPr>
          <w:p w14:paraId="49F65D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625" w:type="dxa"/>
          </w:tcPr>
          <w:p w14:paraId="0B72E4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625" w:type="dxa"/>
          </w:tcPr>
          <w:p w14:paraId="51BE45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625" w:type="dxa"/>
          </w:tcPr>
          <w:p w14:paraId="0B7D69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625" w:type="dxa"/>
          </w:tcPr>
          <w:p w14:paraId="653466A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625" w:type="dxa"/>
          </w:tcPr>
          <w:p w14:paraId="2653C8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625" w:type="dxa"/>
          </w:tcPr>
          <w:p w14:paraId="774D0A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625" w:type="dxa"/>
          </w:tcPr>
          <w:p w14:paraId="618720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625" w:type="dxa"/>
          </w:tcPr>
          <w:p w14:paraId="17F0631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626" w:type="dxa"/>
          </w:tcPr>
          <w:p w14:paraId="7C15B5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626" w:type="dxa"/>
          </w:tcPr>
          <w:p w14:paraId="67F23A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BF8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928E5" w14:paraId="04023F14" w14:textId="77777777" w:rsidTr="00271F6B">
        <w:tc>
          <w:tcPr>
            <w:tcW w:w="1005" w:type="dxa"/>
          </w:tcPr>
          <w:p w14:paraId="32BEDF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F9E8BD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624" w:type="dxa"/>
          </w:tcPr>
          <w:p w14:paraId="60682C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625" w:type="dxa"/>
          </w:tcPr>
          <w:p w14:paraId="177A19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25" w:type="dxa"/>
          </w:tcPr>
          <w:p w14:paraId="422BE6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625" w:type="dxa"/>
          </w:tcPr>
          <w:p w14:paraId="2927E4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625" w:type="dxa"/>
          </w:tcPr>
          <w:p w14:paraId="7A83D59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625" w:type="dxa"/>
          </w:tcPr>
          <w:p w14:paraId="2EA4E90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625" w:type="dxa"/>
          </w:tcPr>
          <w:p w14:paraId="078B90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25" w:type="dxa"/>
          </w:tcPr>
          <w:p w14:paraId="1028B1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625" w:type="dxa"/>
          </w:tcPr>
          <w:p w14:paraId="0438D5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626" w:type="dxa"/>
          </w:tcPr>
          <w:p w14:paraId="135C5CD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626" w:type="dxa"/>
          </w:tcPr>
          <w:p w14:paraId="59628AD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74E8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F928E5" w14:paraId="4A6E7ECE" w14:textId="77777777" w:rsidTr="00271F6B">
        <w:tc>
          <w:tcPr>
            <w:tcW w:w="1005" w:type="dxa"/>
          </w:tcPr>
          <w:p w14:paraId="653AA4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14:paraId="15BA32B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624" w:type="dxa"/>
          </w:tcPr>
          <w:p w14:paraId="233939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625" w:type="dxa"/>
          </w:tcPr>
          <w:p w14:paraId="65710F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625" w:type="dxa"/>
          </w:tcPr>
          <w:p w14:paraId="3D6A5F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625" w:type="dxa"/>
          </w:tcPr>
          <w:p w14:paraId="34CC8E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625" w:type="dxa"/>
          </w:tcPr>
          <w:p w14:paraId="2690E5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625" w:type="dxa"/>
          </w:tcPr>
          <w:p w14:paraId="1FC576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625" w:type="dxa"/>
          </w:tcPr>
          <w:p w14:paraId="75527FE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625" w:type="dxa"/>
          </w:tcPr>
          <w:p w14:paraId="79016A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  <w:tc>
          <w:tcPr>
            <w:tcW w:w="625" w:type="dxa"/>
          </w:tcPr>
          <w:p w14:paraId="46542A0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626" w:type="dxa"/>
          </w:tcPr>
          <w:p w14:paraId="25DD1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626" w:type="dxa"/>
          </w:tcPr>
          <w:p w14:paraId="2F2117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9948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F928E5" w14:paraId="267AF48D" w14:textId="77777777" w:rsidTr="00271F6B">
        <w:tc>
          <w:tcPr>
            <w:tcW w:w="1005" w:type="dxa"/>
          </w:tcPr>
          <w:p w14:paraId="0C037B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14:paraId="7CA10A3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624" w:type="dxa"/>
          </w:tcPr>
          <w:p w14:paraId="491188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625" w:type="dxa"/>
          </w:tcPr>
          <w:p w14:paraId="40AF142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625" w:type="dxa"/>
          </w:tcPr>
          <w:p w14:paraId="17A4309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25" w:type="dxa"/>
          </w:tcPr>
          <w:p w14:paraId="10E8312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25" w:type="dxa"/>
          </w:tcPr>
          <w:p w14:paraId="36B3408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25" w:type="dxa"/>
          </w:tcPr>
          <w:p w14:paraId="15C0135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25" w:type="dxa"/>
          </w:tcPr>
          <w:p w14:paraId="04B32B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625" w:type="dxa"/>
          </w:tcPr>
          <w:p w14:paraId="688682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625" w:type="dxa"/>
          </w:tcPr>
          <w:p w14:paraId="0B44D7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</w:t>
            </w:r>
          </w:p>
        </w:tc>
        <w:tc>
          <w:tcPr>
            <w:tcW w:w="626" w:type="dxa"/>
          </w:tcPr>
          <w:p w14:paraId="6B0A153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26" w:type="dxa"/>
          </w:tcPr>
          <w:p w14:paraId="7CDBDE6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850" w:type="dxa"/>
          </w:tcPr>
          <w:p w14:paraId="19EFFAF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F928E5" w14:paraId="1CA649BA" w14:textId="77777777" w:rsidTr="00271F6B">
        <w:tc>
          <w:tcPr>
            <w:tcW w:w="1005" w:type="dxa"/>
          </w:tcPr>
          <w:p w14:paraId="560488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14:paraId="06F5C1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</w:t>
            </w:r>
          </w:p>
        </w:tc>
        <w:tc>
          <w:tcPr>
            <w:tcW w:w="624" w:type="dxa"/>
          </w:tcPr>
          <w:p w14:paraId="1D09BF5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625" w:type="dxa"/>
          </w:tcPr>
          <w:p w14:paraId="19FE89E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</w:t>
            </w:r>
          </w:p>
        </w:tc>
        <w:tc>
          <w:tcPr>
            <w:tcW w:w="625" w:type="dxa"/>
          </w:tcPr>
          <w:p w14:paraId="54FC60B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625" w:type="dxa"/>
          </w:tcPr>
          <w:p w14:paraId="71164BF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625" w:type="dxa"/>
          </w:tcPr>
          <w:p w14:paraId="7F6DA25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2BF8D7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047E1C6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7514F4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3FEB7B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47EB74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2EDEFD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BADFBE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</w:tbl>
    <w:p w14:paraId="326738D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3CFD5D63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bookmarkStart w:id="0" w:name="bookmark11"/>
      <w:r>
        <w:rPr>
          <w:b/>
          <w:sz w:val="24"/>
          <w:szCs w:val="24"/>
        </w:rPr>
        <w:lastRenderedPageBreak/>
        <w:t>Próby sprawnościowe</w:t>
      </w:r>
    </w:p>
    <w:p w14:paraId="5EF4766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36F4CA5" w14:textId="77777777" w:rsidR="00F928E5" w:rsidRDefault="00F928E5" w:rsidP="00271F6B">
      <w:pPr>
        <w:pStyle w:val="Nagwek21"/>
        <w:numPr>
          <w:ilvl w:val="0"/>
          <w:numId w:val="30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Podciąganie się na drążku:</w:t>
      </w:r>
      <w:bookmarkEnd w:id="0"/>
    </w:p>
    <w:p w14:paraId="3FDC401D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Drążek jest umieszczony na wysokości doskocznej, pozwalającej na swobodny zwis ciała, bez dotykania podłoża. W przypadku braku możliwości doskocznej do drążka, kandydat ma prawo do uzyskania pomocy osób przeprowadzających test sprawności fizycznej.</w:t>
      </w:r>
    </w:p>
    <w:p w14:paraId="7F948122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14:paraId="7F2AE511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Oceniający głośno podaje liczbę zaliczonych podciągnięć.</w:t>
      </w:r>
    </w:p>
    <w:p w14:paraId="2BA2B6C9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kandydat nie wykona ćwiczenia zgodnie z opisem, np. nie podciągnie się na drążku </w:t>
      </w:r>
      <w:r>
        <w:rPr>
          <w:sz w:val="24"/>
          <w:szCs w:val="24"/>
        </w:rPr>
        <w:br/>
        <w:t xml:space="preserve">do wymaganej pozycji lub nie wróci do zwisu na drążku o ramionach wyprostowanych </w:t>
      </w:r>
      <w:r>
        <w:rPr>
          <w:sz w:val="24"/>
          <w:szCs w:val="24"/>
        </w:rPr>
        <w:br/>
      </w:r>
      <w:r w:rsidRPr="005A0FFC">
        <w:rPr>
          <w:sz w:val="24"/>
          <w:szCs w:val="24"/>
        </w:rPr>
        <w:t>w stawach łokciowych, oceniający powtarza ostatnią liczbę prawidłowo zaliczonych podciągnięć. Podczas wykonywania ćwiczenia dozwolona jest praca tułowia i nóg. Wynikiem końcowym jest liczba prawidłowo zaliczonych podciągnięć.</w:t>
      </w:r>
    </w:p>
    <w:p w14:paraId="1C4B0F5E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06995488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434C8E8B" w14:textId="77777777" w:rsidR="00F928E5" w:rsidRPr="005A0FFC" w:rsidRDefault="00F928E5" w:rsidP="00271F6B">
      <w:pPr>
        <w:pStyle w:val="Teksttreci1"/>
        <w:numPr>
          <w:ilvl w:val="0"/>
          <w:numId w:val="31"/>
        </w:numPr>
        <w:shd w:val="clear" w:color="auto" w:fill="auto"/>
        <w:spacing w:line="274" w:lineRule="exact"/>
        <w:jc w:val="both"/>
        <w:rPr>
          <w:b/>
          <w:sz w:val="24"/>
          <w:szCs w:val="24"/>
        </w:rPr>
      </w:pPr>
      <w:r w:rsidRPr="005A0FFC">
        <w:rPr>
          <w:b/>
          <w:sz w:val="24"/>
          <w:szCs w:val="24"/>
        </w:rPr>
        <w:t>Bieg po kopercie:</w:t>
      </w:r>
    </w:p>
    <w:p w14:paraId="6B05399E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Style w:val="Teksttreci0"/>
          <w:sz w:val="24"/>
          <w:szCs w:val="24"/>
          <w:u w:val="none"/>
        </w:rPr>
      </w:pPr>
    </w:p>
    <w:p w14:paraId="42805B68" w14:textId="77777777" w:rsidR="00F928E5" w:rsidRDefault="00F928E5" w:rsidP="000E3D22">
      <w:pPr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krzyże mają wymiary 20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20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180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- podstawa tyczki w całości musi zakrywać naklejony krzyż (sposób rozmieszczenia tyczek przedstawia rysunek).</w:t>
      </w:r>
    </w:p>
    <w:p w14:paraId="513F8C1B" w14:textId="77777777" w:rsidR="00F928E5" w:rsidRPr="000E3D22" w:rsidRDefault="00F928E5" w:rsidP="000E3D22">
      <w:pPr>
        <w:spacing w:before="25"/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Kandydat na komendę "na miejsca" podchodzi do linii startu i zajmuje pozycję startową.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W przypadku przewrócenia lub przesunięcia tyczki z punktu jej ustawienia, kandydat musi ją ustawić na wcześniej zajmowanym miejscu i dopiero kontynuować bieg. W przypadku nieustawienia tyczki na wcześniej zajmowanym miejscu i kontynuowaniu biegu, kandydatowi przerywa się próbę i uznaje się ją za niezaliczoną. Kandydat może popełnić 1 falstart, kolejny go dyskwalifikuje. Wynikiem końcowym jest czas pokonania ćwiczenia, z dokładnością do 0,01 sekundy.</w:t>
      </w:r>
    </w:p>
    <w:p w14:paraId="0DEED429" w14:textId="77777777" w:rsidR="00F928E5" w:rsidRPr="005A0FFC" w:rsidRDefault="00000000" w:rsidP="00271F6B">
      <w:pPr>
        <w:pStyle w:val="Teksttreci1"/>
        <w:shd w:val="clear" w:color="auto" w:fill="auto"/>
        <w:spacing w:line="288" w:lineRule="exact"/>
        <w:ind w:firstLine="0"/>
        <w:jc w:val="both"/>
        <w:rPr>
          <w:rStyle w:val="Teksttreci0"/>
          <w:sz w:val="24"/>
          <w:szCs w:val="24"/>
          <w:u w:val="none"/>
        </w:rPr>
      </w:pPr>
      <w:r>
        <w:pict w14:anchorId="0D19F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0;text-align:left;margin-left:179.5pt;margin-top:45.2pt;width:144.55pt;height:188.2pt;z-index:1;visibility:visible" o:allowoverlap="f">
            <v:imagedata r:id="rId7" o:title=""/>
            <w10:wrap type="topAndBottom"/>
          </v:shape>
        </w:pict>
      </w:r>
      <w:r w:rsidR="00F928E5" w:rsidRPr="005A0FFC">
        <w:rPr>
          <w:rStyle w:val="Teksttreci0"/>
          <w:sz w:val="24"/>
          <w:szCs w:val="24"/>
          <w:u w:val="none"/>
        </w:rPr>
        <w:t>Schemat przebiegu konkurencji:</w:t>
      </w:r>
    </w:p>
    <w:p w14:paraId="1E4DCF09" w14:textId="77777777" w:rsidR="00F928E5" w:rsidRPr="005A0FFC" w:rsidRDefault="000216EE" w:rsidP="001B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pict w14:anchorId="3919B193">
          <v:shape id="Obraz 1" o:spid="_x0000_i1025" type="#_x0000_t75" style="width:470.25pt;height:719.25pt;visibility:visible">
            <v:imagedata r:id="rId8" o:title=""/>
          </v:shape>
        </w:pict>
      </w:r>
    </w:p>
    <w:p w14:paraId="2A0C5135" w14:textId="77777777" w:rsidR="00F928E5" w:rsidRPr="00EF3CB1" w:rsidRDefault="000216EE" w:rsidP="00F7262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  <w:sectPr w:rsidR="00F928E5" w:rsidRPr="00EF3CB1" w:rsidSect="00514CB5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pl-PL"/>
        </w:rPr>
        <w:lastRenderedPageBreak/>
        <w:pict w14:anchorId="29BE379C">
          <v:shape id="Obraz 2" o:spid="_x0000_i1026" type="#_x0000_t75" style="width:468pt;height:714pt;visibility:visible">
            <v:imagedata r:id="rId9" o:title=""/>
          </v:shape>
        </w:pict>
      </w:r>
    </w:p>
    <w:p w14:paraId="359415ED" w14:textId="77777777" w:rsidR="00F928E5" w:rsidRPr="007F4208" w:rsidRDefault="00F928E5" w:rsidP="00FF70BA">
      <w:pPr>
        <w:spacing w:after="0" w:line="240" w:lineRule="auto"/>
        <w:rPr>
          <w:lang w:eastAsia="pl-PL"/>
        </w:rPr>
      </w:pPr>
    </w:p>
    <w:sectPr w:rsidR="00F928E5" w:rsidRPr="007F4208" w:rsidSect="00F75F8C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C13D" w14:textId="77777777" w:rsidR="00B01624" w:rsidRDefault="00B01624">
      <w:r>
        <w:separator/>
      </w:r>
    </w:p>
  </w:endnote>
  <w:endnote w:type="continuationSeparator" w:id="0">
    <w:p w14:paraId="7BC2923E" w14:textId="77777777" w:rsidR="00B01624" w:rsidRDefault="00B0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FBCC" w14:textId="77777777" w:rsidR="00B01624" w:rsidRDefault="00B01624">
      <w:r>
        <w:separator/>
      </w:r>
    </w:p>
  </w:footnote>
  <w:footnote w:type="continuationSeparator" w:id="0">
    <w:p w14:paraId="77BC926A" w14:textId="77777777" w:rsidR="00B01624" w:rsidRDefault="00B0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7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345735">
    <w:abstractNumId w:val="4"/>
  </w:num>
  <w:num w:numId="2" w16cid:durableId="320547840">
    <w:abstractNumId w:val="0"/>
  </w:num>
  <w:num w:numId="3" w16cid:durableId="919607166">
    <w:abstractNumId w:val="7"/>
  </w:num>
  <w:num w:numId="4" w16cid:durableId="1606647713">
    <w:abstractNumId w:val="16"/>
  </w:num>
  <w:num w:numId="5" w16cid:durableId="1418134043">
    <w:abstractNumId w:val="5"/>
  </w:num>
  <w:num w:numId="6" w16cid:durableId="283924898">
    <w:abstractNumId w:val="33"/>
  </w:num>
  <w:num w:numId="7" w16cid:durableId="173300472">
    <w:abstractNumId w:val="15"/>
  </w:num>
  <w:num w:numId="8" w16cid:durableId="1319455936">
    <w:abstractNumId w:val="32"/>
  </w:num>
  <w:num w:numId="9" w16cid:durableId="1403604125">
    <w:abstractNumId w:val="26"/>
  </w:num>
  <w:num w:numId="10" w16cid:durableId="154347320">
    <w:abstractNumId w:val="36"/>
  </w:num>
  <w:num w:numId="11" w16cid:durableId="490874182">
    <w:abstractNumId w:val="12"/>
  </w:num>
  <w:num w:numId="12" w16cid:durableId="1951470512">
    <w:abstractNumId w:val="35"/>
  </w:num>
  <w:num w:numId="13" w16cid:durableId="420833862">
    <w:abstractNumId w:val="29"/>
  </w:num>
  <w:num w:numId="14" w16cid:durableId="1571695628">
    <w:abstractNumId w:val="1"/>
  </w:num>
  <w:num w:numId="15" w16cid:durableId="1337150345">
    <w:abstractNumId w:val="24"/>
  </w:num>
  <w:num w:numId="16" w16cid:durableId="1640649939">
    <w:abstractNumId w:val="37"/>
  </w:num>
  <w:num w:numId="17" w16cid:durableId="1807307917">
    <w:abstractNumId w:val="20"/>
  </w:num>
  <w:num w:numId="18" w16cid:durableId="1429538660">
    <w:abstractNumId w:val="34"/>
  </w:num>
  <w:num w:numId="19" w16cid:durableId="481892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5200118">
    <w:abstractNumId w:val="12"/>
  </w:num>
  <w:num w:numId="21" w16cid:durableId="1176848679">
    <w:abstractNumId w:val="28"/>
  </w:num>
  <w:num w:numId="22" w16cid:durableId="7895945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8441735">
    <w:abstractNumId w:val="6"/>
  </w:num>
  <w:num w:numId="24" w16cid:durableId="7231356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306907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75745143">
    <w:abstractNumId w:val="11"/>
  </w:num>
  <w:num w:numId="27" w16cid:durableId="90611489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89453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3928510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539419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677408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343939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804127492">
    <w:abstractNumId w:val="14"/>
  </w:num>
  <w:num w:numId="34" w16cid:durableId="1261335011">
    <w:abstractNumId w:val="2"/>
  </w:num>
  <w:num w:numId="35" w16cid:durableId="1027097231">
    <w:abstractNumId w:val="30"/>
  </w:num>
  <w:num w:numId="36" w16cid:durableId="434906495">
    <w:abstractNumId w:val="23"/>
  </w:num>
  <w:num w:numId="37" w16cid:durableId="975528408">
    <w:abstractNumId w:val="25"/>
  </w:num>
  <w:num w:numId="38" w16cid:durableId="155076827">
    <w:abstractNumId w:val="22"/>
  </w:num>
  <w:num w:numId="39" w16cid:durableId="1418138977">
    <w:abstractNumId w:val="13"/>
  </w:num>
  <w:num w:numId="40" w16cid:durableId="1844736741">
    <w:abstractNumId w:val="27"/>
  </w:num>
  <w:num w:numId="41" w16cid:durableId="9228459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67207498">
    <w:abstractNumId w:val="8"/>
  </w:num>
  <w:num w:numId="43" w16cid:durableId="15708430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16EE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AB0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3D22"/>
    <w:rsid w:val="000E5E5A"/>
    <w:rsid w:val="000E608D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3A72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A6AC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0B4"/>
    <w:rsid w:val="00237DC8"/>
    <w:rsid w:val="002414F1"/>
    <w:rsid w:val="00246A4A"/>
    <w:rsid w:val="00251CE0"/>
    <w:rsid w:val="002531F9"/>
    <w:rsid w:val="0025367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A25A8"/>
    <w:rsid w:val="003A3F73"/>
    <w:rsid w:val="003A75E1"/>
    <w:rsid w:val="003A7A81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6FF"/>
    <w:rsid w:val="00405EA1"/>
    <w:rsid w:val="00412BD8"/>
    <w:rsid w:val="00414D73"/>
    <w:rsid w:val="00414FE8"/>
    <w:rsid w:val="004173CE"/>
    <w:rsid w:val="00420007"/>
    <w:rsid w:val="00425313"/>
    <w:rsid w:val="0042653F"/>
    <w:rsid w:val="00426DB7"/>
    <w:rsid w:val="004303DC"/>
    <w:rsid w:val="00430620"/>
    <w:rsid w:val="00431DF8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76FEF"/>
    <w:rsid w:val="00483067"/>
    <w:rsid w:val="004A1FEB"/>
    <w:rsid w:val="004A2EE8"/>
    <w:rsid w:val="004A48B8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5D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D77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86035"/>
    <w:rsid w:val="005925A9"/>
    <w:rsid w:val="00596136"/>
    <w:rsid w:val="0059648F"/>
    <w:rsid w:val="005965E6"/>
    <w:rsid w:val="005A0FFC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2CD3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4F87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12F9"/>
    <w:rsid w:val="00781CE6"/>
    <w:rsid w:val="00782B61"/>
    <w:rsid w:val="00783A7F"/>
    <w:rsid w:val="00787254"/>
    <w:rsid w:val="00792C93"/>
    <w:rsid w:val="00796560"/>
    <w:rsid w:val="00797B9D"/>
    <w:rsid w:val="007A442E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3D9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5086"/>
    <w:rsid w:val="008D667F"/>
    <w:rsid w:val="008D761D"/>
    <w:rsid w:val="008E3A59"/>
    <w:rsid w:val="008E5F76"/>
    <w:rsid w:val="008E60F9"/>
    <w:rsid w:val="008F1180"/>
    <w:rsid w:val="008F235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010"/>
    <w:rsid w:val="00AF68F5"/>
    <w:rsid w:val="00B01624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2E39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4C27"/>
    <w:rsid w:val="00C5526E"/>
    <w:rsid w:val="00C56246"/>
    <w:rsid w:val="00C57011"/>
    <w:rsid w:val="00C6220E"/>
    <w:rsid w:val="00C63DC9"/>
    <w:rsid w:val="00C64E6A"/>
    <w:rsid w:val="00C65360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5822"/>
    <w:rsid w:val="00D4738F"/>
    <w:rsid w:val="00D47715"/>
    <w:rsid w:val="00D509C0"/>
    <w:rsid w:val="00D512D9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A2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0BB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8E5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A2A0096"/>
  <w15:docId w15:val="{64D00F94-39FE-40D2-A10C-09A0FBA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701</Words>
  <Characters>4210</Characters>
  <Application>Microsoft Office Word</Application>
  <DocSecurity>0</DocSecurity>
  <Lines>35</Lines>
  <Paragraphs>9</Paragraphs>
  <ScaleCrop>false</ScaleCrop>
  <Company>Wałcz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M.Huzar (KP Wałcz)</cp:lastModifiedBy>
  <cp:revision>197</cp:revision>
  <cp:lastPrinted>2023-03-28T09:08:00Z</cp:lastPrinted>
  <dcterms:created xsi:type="dcterms:W3CDTF">2018-09-26T11:37:00Z</dcterms:created>
  <dcterms:modified xsi:type="dcterms:W3CDTF">2023-03-28T09:08:00Z</dcterms:modified>
</cp:coreProperties>
</file>